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62B0D" w14:textId="5778D3E4" w:rsidR="00FC157E" w:rsidRDefault="000A2831" w:rsidP="00781698">
      <w:pPr>
        <w:spacing w:after="840"/>
        <w:rPr>
          <w:b/>
          <w:sz w:val="24"/>
        </w:rPr>
      </w:pPr>
      <w:r>
        <w:rPr>
          <w:noProof/>
          <w:lang w:eastAsia="en-GB"/>
        </w:rPr>
        <w:drawing>
          <wp:inline distT="0" distB="0" distL="0" distR="0" wp14:anchorId="028E8DA0" wp14:editId="579507F2">
            <wp:extent cx="2540000" cy="584795"/>
            <wp:effectExtent l="0" t="0" r="0" b="6350"/>
            <wp:docPr id="62" name="Picture 62" descr="Westmorland and Furness Council Logo." title="Westmorland and Furness Council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009" cy="62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62B10" w14:textId="6E3CFF63" w:rsidR="0072361A" w:rsidRPr="00781698" w:rsidRDefault="0072361A" w:rsidP="00781698">
      <w:pPr>
        <w:pStyle w:val="Heading1"/>
      </w:pPr>
      <w:r w:rsidRPr="00781698">
        <w:t>Discounted Sale housing</w:t>
      </w:r>
      <w:r w:rsidR="00E521AE" w:rsidRPr="00781698">
        <w:br/>
        <w:t>Affordable Housing Valuation</w:t>
      </w:r>
    </w:p>
    <w:p w14:paraId="42862B11" w14:textId="4998D68E" w:rsidR="0072361A" w:rsidRPr="00E521AE" w:rsidRDefault="0072361A" w:rsidP="00E521AE">
      <w:pPr>
        <w:spacing w:before="60" w:after="180"/>
        <w:rPr>
          <w:color w:val="000000" w:themeColor="text1"/>
          <w:sz w:val="24"/>
          <w:szCs w:val="24"/>
        </w:rPr>
      </w:pPr>
      <w:r w:rsidRPr="00E521AE">
        <w:rPr>
          <w:color w:val="000000" w:themeColor="text1"/>
          <w:sz w:val="28"/>
          <w:szCs w:val="28"/>
        </w:rPr>
        <w:t xml:space="preserve">Use </w:t>
      </w:r>
      <w:r w:rsidR="002E347E" w:rsidRPr="00E521AE">
        <w:rPr>
          <w:color w:val="000000" w:themeColor="text1"/>
          <w:sz w:val="28"/>
          <w:szCs w:val="28"/>
        </w:rPr>
        <w:t>this</w:t>
      </w:r>
      <w:r w:rsidR="0038749D" w:rsidRPr="00E521AE">
        <w:rPr>
          <w:color w:val="000000" w:themeColor="text1"/>
          <w:sz w:val="28"/>
          <w:szCs w:val="28"/>
        </w:rPr>
        <w:t xml:space="preserve"> standard valuation template in determining the open market valuation </w:t>
      </w:r>
      <w:r w:rsidR="002E347E" w:rsidRPr="00E521AE">
        <w:rPr>
          <w:color w:val="000000" w:themeColor="text1"/>
          <w:sz w:val="28"/>
          <w:szCs w:val="28"/>
        </w:rPr>
        <w:t xml:space="preserve">of an affordable property in </w:t>
      </w:r>
      <w:r w:rsidR="0010109C" w:rsidRPr="00E521AE">
        <w:rPr>
          <w:color w:val="000000" w:themeColor="text1"/>
          <w:sz w:val="28"/>
          <w:szCs w:val="28"/>
        </w:rPr>
        <w:t>the Eden area of Westmorland and Furness</w:t>
      </w:r>
      <w:r w:rsidR="008B1FE1" w:rsidRPr="00E521AE">
        <w:rPr>
          <w:color w:val="000000" w:themeColor="text1"/>
          <w:sz w:val="28"/>
          <w:szCs w:val="28"/>
        </w:rPr>
        <w:t>.</w:t>
      </w:r>
    </w:p>
    <w:p w14:paraId="42862B14" w14:textId="7D82A222" w:rsidR="00B71AB0" w:rsidRPr="00B71AB0" w:rsidRDefault="00D16E52" w:rsidP="00E521AE">
      <w:pPr>
        <w:spacing w:before="60" w:after="360"/>
        <w:rPr>
          <w:rFonts w:eastAsiaTheme="minorHAnsi" w:cs="Arial"/>
          <w:sz w:val="24"/>
          <w:szCs w:val="24"/>
        </w:rPr>
      </w:pPr>
      <w:r w:rsidRPr="0043131C">
        <w:rPr>
          <w:rFonts w:eastAsiaTheme="minorHAnsi" w:cs="Arial"/>
          <w:b/>
          <w:sz w:val="24"/>
          <w:szCs w:val="24"/>
        </w:rPr>
        <w:t>Please Note</w:t>
      </w:r>
      <w:r w:rsidR="00B71AB0" w:rsidRPr="0043131C">
        <w:rPr>
          <w:rFonts w:eastAsiaTheme="minorHAnsi" w:cs="Arial"/>
          <w:sz w:val="24"/>
          <w:szCs w:val="24"/>
        </w:rPr>
        <w:t>:</w:t>
      </w:r>
      <w:r w:rsidR="00D46DE1">
        <w:rPr>
          <w:rFonts w:eastAsiaTheme="minorHAnsi" w:cs="Arial"/>
          <w:sz w:val="24"/>
          <w:szCs w:val="24"/>
        </w:rPr>
        <w:t xml:space="preserve"> </w:t>
      </w:r>
      <w:r w:rsidR="00B71AB0" w:rsidRPr="0043131C">
        <w:rPr>
          <w:rFonts w:eastAsiaTheme="minorHAnsi" w:cs="Arial"/>
          <w:sz w:val="24"/>
          <w:szCs w:val="24"/>
        </w:rPr>
        <w:t xml:space="preserve">This sample valuation format is prepared solely to illustrate the information required by </w:t>
      </w:r>
      <w:r w:rsidR="000052D9" w:rsidRPr="0043131C">
        <w:rPr>
          <w:rFonts w:eastAsiaTheme="minorHAnsi" w:cs="Arial"/>
          <w:sz w:val="24"/>
          <w:szCs w:val="24"/>
        </w:rPr>
        <w:t xml:space="preserve">Westmorland and Furness </w:t>
      </w:r>
      <w:r w:rsidR="00B71AB0" w:rsidRPr="0043131C">
        <w:rPr>
          <w:rFonts w:eastAsiaTheme="minorHAnsi" w:cs="Arial"/>
          <w:sz w:val="24"/>
          <w:szCs w:val="24"/>
        </w:rPr>
        <w:t>Council to approve a valuation.</w:t>
      </w:r>
      <w:r w:rsidR="00D46DE1">
        <w:rPr>
          <w:rFonts w:eastAsiaTheme="minorHAnsi" w:cs="Arial"/>
          <w:sz w:val="24"/>
          <w:szCs w:val="24"/>
        </w:rPr>
        <w:t xml:space="preserve"> </w:t>
      </w:r>
      <w:r w:rsidR="00B71AB0" w:rsidRPr="0043131C">
        <w:rPr>
          <w:rFonts w:eastAsiaTheme="minorHAnsi" w:cs="Arial"/>
          <w:sz w:val="24"/>
          <w:szCs w:val="24"/>
        </w:rPr>
        <w:t>Anyone relying upon it should include their own disclaimers and reservations</w:t>
      </w:r>
      <w:r w:rsidR="00B71AB0" w:rsidRPr="00B71AB0">
        <w:rPr>
          <w:rFonts w:eastAsiaTheme="minorHAnsi" w:cs="Arial"/>
          <w:sz w:val="24"/>
          <w:szCs w:val="24"/>
        </w:rPr>
        <w:t xml:space="preserve"> etc.</w:t>
      </w:r>
    </w:p>
    <w:p w14:paraId="42862B17" w14:textId="68EB79E9" w:rsidR="00B71AB0" w:rsidRPr="00B71AB0" w:rsidRDefault="00B71AB0" w:rsidP="003B6F0A">
      <w:pPr>
        <w:tabs>
          <w:tab w:val="left" w:leader="dot" w:pos="3402"/>
        </w:tabs>
        <w:spacing w:after="360" w:line="276" w:lineRule="auto"/>
        <w:rPr>
          <w:rFonts w:eastAsiaTheme="minorHAnsi" w:cs="Arial"/>
          <w:sz w:val="24"/>
          <w:szCs w:val="24"/>
        </w:rPr>
      </w:pPr>
      <w:r w:rsidRPr="00B71AB0">
        <w:rPr>
          <w:rFonts w:eastAsiaTheme="minorHAnsi" w:cs="Arial"/>
          <w:b/>
          <w:sz w:val="24"/>
          <w:szCs w:val="24"/>
        </w:rPr>
        <w:t>To:</w:t>
      </w:r>
      <w:r w:rsidR="003B6F0A">
        <w:rPr>
          <w:rFonts w:eastAsiaTheme="minorHAnsi" w:cs="Arial"/>
          <w:sz w:val="24"/>
          <w:szCs w:val="24"/>
        </w:rPr>
        <w:tab/>
      </w:r>
      <w:r w:rsidRPr="00B71AB0">
        <w:rPr>
          <w:rFonts w:eastAsiaTheme="minorHAnsi" w:cs="Arial"/>
          <w:sz w:val="24"/>
          <w:szCs w:val="24"/>
        </w:rPr>
        <w:t xml:space="preserve">(client) </w:t>
      </w:r>
      <w:r w:rsidRPr="00B71AB0">
        <w:rPr>
          <w:rFonts w:eastAsiaTheme="minorHAnsi" w:cs="Arial"/>
          <w:sz w:val="24"/>
          <w:szCs w:val="24"/>
        </w:rPr>
        <w:tab/>
      </w:r>
      <w:r w:rsidRPr="00B71AB0">
        <w:rPr>
          <w:rFonts w:eastAsiaTheme="minorHAnsi" w:cs="Arial"/>
          <w:sz w:val="24"/>
          <w:szCs w:val="24"/>
        </w:rPr>
        <w:tab/>
      </w:r>
      <w:r w:rsidRPr="00B71AB0">
        <w:rPr>
          <w:rFonts w:eastAsiaTheme="minorHAnsi" w:cs="Arial"/>
          <w:sz w:val="24"/>
          <w:szCs w:val="24"/>
        </w:rPr>
        <w:tab/>
        <w:t>Date:</w:t>
      </w:r>
    </w:p>
    <w:p w14:paraId="42862B1A" w14:textId="3DBCC8B7" w:rsidR="00B71AB0" w:rsidRPr="00B71AB0" w:rsidRDefault="00B71AB0" w:rsidP="003B6F0A">
      <w:pPr>
        <w:tabs>
          <w:tab w:val="left" w:leader="dot" w:pos="3402"/>
        </w:tabs>
        <w:spacing w:after="360" w:line="276" w:lineRule="auto"/>
        <w:rPr>
          <w:rFonts w:eastAsiaTheme="minorHAnsi" w:cs="Arial"/>
          <w:sz w:val="24"/>
          <w:szCs w:val="24"/>
        </w:rPr>
      </w:pPr>
      <w:r w:rsidRPr="00B71AB0">
        <w:rPr>
          <w:rFonts w:eastAsiaTheme="minorHAnsi" w:cs="Arial"/>
          <w:b/>
          <w:sz w:val="24"/>
          <w:szCs w:val="24"/>
        </w:rPr>
        <w:t>Re:</w:t>
      </w:r>
      <w:r w:rsidR="003B6F0A">
        <w:rPr>
          <w:rFonts w:eastAsiaTheme="minorHAnsi" w:cs="Arial"/>
          <w:sz w:val="24"/>
          <w:szCs w:val="24"/>
        </w:rPr>
        <w:tab/>
      </w:r>
      <w:r w:rsidRPr="00B71AB0">
        <w:rPr>
          <w:rFonts w:eastAsiaTheme="minorHAnsi" w:cs="Arial"/>
          <w:sz w:val="24"/>
          <w:szCs w:val="24"/>
        </w:rPr>
        <w:t>(Property Address)</w:t>
      </w:r>
    </w:p>
    <w:p w14:paraId="42862B1D" w14:textId="77777777" w:rsidR="00B71AB0" w:rsidRPr="00B71AB0" w:rsidRDefault="00B71AB0" w:rsidP="00D61929">
      <w:pPr>
        <w:spacing w:after="360"/>
        <w:rPr>
          <w:rFonts w:cs="Arial"/>
          <w:sz w:val="24"/>
          <w:szCs w:val="24"/>
        </w:rPr>
      </w:pPr>
      <w:r w:rsidRPr="00B71AB0">
        <w:rPr>
          <w:rFonts w:cs="Arial"/>
          <w:sz w:val="24"/>
          <w:szCs w:val="24"/>
        </w:rPr>
        <w:t>This valuation has been made in accordance with the Practice Statements in the RICS Red Book (refer to latest edition).</w:t>
      </w:r>
    </w:p>
    <w:p w14:paraId="42862B22" w14:textId="77777777" w:rsidR="00F01315" w:rsidRPr="002272C4" w:rsidRDefault="00D16E52" w:rsidP="00781698">
      <w:pPr>
        <w:numPr>
          <w:ilvl w:val="0"/>
          <w:numId w:val="1"/>
        </w:numPr>
        <w:spacing w:after="24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Instruction</w:t>
      </w:r>
    </w:p>
    <w:p w14:paraId="42862B25" w14:textId="5A784EF1" w:rsidR="00F01315" w:rsidRPr="002272C4" w:rsidRDefault="00F01315" w:rsidP="000F5918">
      <w:pPr>
        <w:tabs>
          <w:tab w:val="left" w:leader="dot" w:pos="3828"/>
        </w:tabs>
        <w:spacing w:before="60" w:after="360"/>
        <w:rPr>
          <w:rFonts w:cs="Arial"/>
          <w:sz w:val="24"/>
          <w:szCs w:val="24"/>
        </w:rPr>
      </w:pPr>
      <w:r w:rsidRPr="002272C4">
        <w:rPr>
          <w:rFonts w:cs="Arial"/>
          <w:sz w:val="24"/>
          <w:szCs w:val="24"/>
        </w:rPr>
        <w:t>We confi</w:t>
      </w:r>
      <w:r w:rsidR="00D46DE1">
        <w:rPr>
          <w:rFonts w:cs="Arial"/>
          <w:sz w:val="24"/>
          <w:szCs w:val="24"/>
        </w:rPr>
        <w:t>rm your instructions of</w:t>
      </w:r>
      <w:r w:rsidR="00D46DE1">
        <w:rPr>
          <w:rFonts w:cs="Arial"/>
          <w:sz w:val="24"/>
          <w:szCs w:val="24"/>
        </w:rPr>
        <w:tab/>
      </w:r>
      <w:r w:rsidRPr="002272C4">
        <w:rPr>
          <w:rFonts w:cs="Arial"/>
          <w:sz w:val="24"/>
          <w:szCs w:val="24"/>
        </w:rPr>
        <w:t>20</w:t>
      </w:r>
      <w:r w:rsidR="002272C4" w:rsidRPr="002272C4">
        <w:rPr>
          <w:rFonts w:cs="Arial"/>
          <w:sz w:val="24"/>
          <w:szCs w:val="24"/>
        </w:rPr>
        <w:t>2</w:t>
      </w:r>
      <w:r w:rsidRPr="002272C4">
        <w:rPr>
          <w:rFonts w:cs="Arial"/>
          <w:color w:val="FF0000"/>
          <w:sz w:val="24"/>
          <w:szCs w:val="24"/>
        </w:rPr>
        <w:t>…</w:t>
      </w:r>
      <w:r w:rsidRPr="002272C4">
        <w:rPr>
          <w:rFonts w:cs="Arial"/>
          <w:sz w:val="24"/>
          <w:szCs w:val="24"/>
        </w:rPr>
        <w:t xml:space="preserve"> to carry out a valuation in respect of the above property and the requirement for a fo</w:t>
      </w:r>
      <w:r w:rsidR="002272C4" w:rsidRPr="002272C4">
        <w:rPr>
          <w:rFonts w:cs="Arial"/>
          <w:sz w:val="24"/>
          <w:szCs w:val="24"/>
        </w:rPr>
        <w:t xml:space="preserve">rmal valuation </w:t>
      </w:r>
      <w:r w:rsidR="002272C4" w:rsidRPr="0043131C">
        <w:rPr>
          <w:rFonts w:cs="Arial"/>
          <w:sz w:val="24"/>
          <w:szCs w:val="24"/>
        </w:rPr>
        <w:t xml:space="preserve">by </w:t>
      </w:r>
      <w:r w:rsidR="005B68F8" w:rsidRPr="0043131C">
        <w:rPr>
          <w:rFonts w:cs="Arial"/>
          <w:sz w:val="24"/>
          <w:szCs w:val="24"/>
        </w:rPr>
        <w:t>Westmorland and Furness</w:t>
      </w:r>
      <w:r w:rsidR="00D70C2C" w:rsidRPr="0043131C">
        <w:rPr>
          <w:rFonts w:cs="Arial"/>
          <w:sz w:val="24"/>
          <w:szCs w:val="24"/>
        </w:rPr>
        <w:t xml:space="preserve"> Council</w:t>
      </w:r>
      <w:r w:rsidR="005B68F8" w:rsidRPr="0043131C">
        <w:rPr>
          <w:rFonts w:cs="Arial"/>
          <w:sz w:val="24"/>
          <w:szCs w:val="24"/>
        </w:rPr>
        <w:t>.</w:t>
      </w:r>
    </w:p>
    <w:p w14:paraId="42862B26" w14:textId="75C64689" w:rsidR="00F01315" w:rsidRPr="002272C4" w:rsidRDefault="00D16E52" w:rsidP="00781698">
      <w:pPr>
        <w:numPr>
          <w:ilvl w:val="0"/>
          <w:numId w:val="1"/>
        </w:numPr>
        <w:spacing w:after="120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Tenure</w:t>
      </w:r>
    </w:p>
    <w:p w14:paraId="217AB67D" w14:textId="062A1DE0" w:rsidR="00781698" w:rsidRDefault="00781698" w:rsidP="00781698">
      <w:pPr>
        <w:numPr>
          <w:ilvl w:val="0"/>
          <w:numId w:val="1"/>
        </w:numPr>
        <w:spacing w:after="1200"/>
        <w:rPr>
          <w:rFonts w:cs="Arial"/>
          <w:b/>
          <w:sz w:val="24"/>
          <w:szCs w:val="24"/>
        </w:rPr>
        <w:sectPr w:rsidR="00781698" w:rsidSect="00FC157E">
          <w:footerReference w:type="default" r:id="rId11"/>
          <w:pgSz w:w="12240" w:h="15840"/>
          <w:pgMar w:top="1440" w:right="1440" w:bottom="851" w:left="1440" w:header="706" w:footer="706" w:gutter="0"/>
          <w:cols w:space="720"/>
        </w:sect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66C8289" wp14:editId="7282DBFA">
            <wp:simplePos x="0" y="0"/>
            <wp:positionH relativeFrom="column">
              <wp:posOffset>5077460</wp:posOffset>
            </wp:positionH>
            <wp:positionV relativeFrom="paragraph">
              <wp:posOffset>533400</wp:posOffset>
            </wp:positionV>
            <wp:extent cx="1753771" cy="1750060"/>
            <wp:effectExtent l="0" t="0" r="0" b="2540"/>
            <wp:wrapNone/>
            <wp:docPr id="1" name="Picture 1" descr="Westmorland and Furness Council corner logo." title="Westmorland and Furness Council corner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771" cy="175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E52" w:rsidRPr="00D72EB9">
        <w:rPr>
          <w:rFonts w:cs="Arial"/>
          <w:b/>
          <w:sz w:val="24"/>
          <w:szCs w:val="24"/>
        </w:rPr>
        <w:t>Tenancies</w:t>
      </w:r>
    </w:p>
    <w:p w14:paraId="42862B30" w14:textId="2709EF62" w:rsidR="002E0EEE" w:rsidRPr="002272C4" w:rsidRDefault="003B03DE" w:rsidP="00D72EB9">
      <w:pPr>
        <w:numPr>
          <w:ilvl w:val="0"/>
          <w:numId w:val="1"/>
        </w:numPr>
        <w:spacing w:after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Description</w:t>
      </w:r>
    </w:p>
    <w:p w14:paraId="42862B32" w14:textId="1B938A37" w:rsidR="00F01315" w:rsidRPr="002272C4" w:rsidRDefault="002E0EEE" w:rsidP="002E0EEE">
      <w:pPr>
        <w:tabs>
          <w:tab w:val="left" w:pos="709"/>
        </w:tabs>
        <w:spacing w:line="360" w:lineRule="auto"/>
        <w:ind w:left="709"/>
        <w:rPr>
          <w:rFonts w:cs="Arial"/>
          <w:sz w:val="24"/>
          <w:szCs w:val="24"/>
        </w:rPr>
      </w:pPr>
      <w:r w:rsidRPr="002272C4">
        <w:rPr>
          <w:rFonts w:cs="Arial"/>
          <w:sz w:val="24"/>
          <w:szCs w:val="24"/>
        </w:rPr>
        <w:t>Type of accommodation (</w:t>
      </w:r>
      <w:proofErr w:type="spellStart"/>
      <w:r w:rsidRPr="002272C4">
        <w:rPr>
          <w:rFonts w:cs="Arial"/>
          <w:sz w:val="24"/>
          <w:szCs w:val="24"/>
        </w:rPr>
        <w:t>eg</w:t>
      </w:r>
      <w:proofErr w:type="spellEnd"/>
      <w:r w:rsidRPr="002272C4">
        <w:rPr>
          <w:rFonts w:cs="Arial"/>
          <w:sz w:val="24"/>
          <w:szCs w:val="24"/>
        </w:rPr>
        <w:t xml:space="preserve"> 2 bedroomed flat)</w:t>
      </w:r>
    </w:p>
    <w:p w14:paraId="42862B33" w14:textId="77777777" w:rsidR="002E0EEE" w:rsidRPr="002272C4" w:rsidRDefault="002E0EEE" w:rsidP="00781698">
      <w:pPr>
        <w:tabs>
          <w:tab w:val="left" w:pos="709"/>
        </w:tabs>
        <w:spacing w:after="240"/>
        <w:ind w:left="709"/>
        <w:rPr>
          <w:rFonts w:cs="Arial"/>
          <w:sz w:val="24"/>
          <w:szCs w:val="24"/>
        </w:rPr>
      </w:pPr>
      <w:r w:rsidRPr="002272C4">
        <w:rPr>
          <w:rFonts w:cs="Arial"/>
          <w:sz w:val="24"/>
          <w:szCs w:val="24"/>
        </w:rPr>
        <w:t>Floor area (Gross Internal Area) of each unit</w:t>
      </w:r>
    </w:p>
    <w:p w14:paraId="42862B35" w14:textId="77777777" w:rsidR="00F01315" w:rsidRPr="002272C4" w:rsidRDefault="003B03DE" w:rsidP="00781698">
      <w:pPr>
        <w:numPr>
          <w:ilvl w:val="0"/>
          <w:numId w:val="1"/>
        </w:numPr>
        <w:spacing w:after="120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Year of construction</w:t>
      </w:r>
    </w:p>
    <w:p w14:paraId="42862B3A" w14:textId="77777777" w:rsidR="00F01315" w:rsidRPr="002272C4" w:rsidRDefault="003B03DE" w:rsidP="00797D49">
      <w:pPr>
        <w:numPr>
          <w:ilvl w:val="0"/>
          <w:numId w:val="1"/>
        </w:numPr>
        <w:spacing w:after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Construction</w:t>
      </w:r>
    </w:p>
    <w:p w14:paraId="42862B41" w14:textId="77777777" w:rsidR="00F01315" w:rsidRPr="002272C4" w:rsidRDefault="003B03DE" w:rsidP="00D46DE1">
      <w:pPr>
        <w:numPr>
          <w:ilvl w:val="0"/>
          <w:numId w:val="1"/>
        </w:numPr>
        <w:spacing w:after="1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Accommodation</w:t>
      </w:r>
    </w:p>
    <w:p w14:paraId="42862B42" w14:textId="77777777" w:rsidR="00151605" w:rsidRPr="00797D49" w:rsidRDefault="00151605" w:rsidP="00F91698">
      <w:pPr>
        <w:pStyle w:val="ListParagraph"/>
        <w:numPr>
          <w:ilvl w:val="0"/>
          <w:numId w:val="4"/>
        </w:numPr>
        <w:spacing w:after="120"/>
        <w:ind w:hanging="731"/>
        <w:contextualSpacing w:val="0"/>
        <w:jc w:val="both"/>
        <w:rPr>
          <w:rFonts w:cs="Arial"/>
          <w:sz w:val="24"/>
          <w:szCs w:val="24"/>
        </w:rPr>
      </w:pPr>
      <w:r w:rsidRPr="00797D49">
        <w:rPr>
          <w:rFonts w:cs="Arial"/>
          <w:sz w:val="24"/>
          <w:szCs w:val="24"/>
        </w:rPr>
        <w:t>Description of nature of accommodation.</w:t>
      </w:r>
    </w:p>
    <w:p w14:paraId="42862B44" w14:textId="744F7216" w:rsidR="00237AA0" w:rsidRPr="00797D49" w:rsidRDefault="00151605" w:rsidP="000F5918">
      <w:pPr>
        <w:pStyle w:val="ListParagraph"/>
        <w:numPr>
          <w:ilvl w:val="0"/>
          <w:numId w:val="4"/>
        </w:numPr>
        <w:spacing w:after="120"/>
        <w:ind w:left="1434" w:hanging="731"/>
        <w:contextualSpacing w:val="0"/>
        <w:rPr>
          <w:rFonts w:cs="Arial"/>
          <w:b/>
          <w:sz w:val="24"/>
          <w:szCs w:val="24"/>
        </w:rPr>
      </w:pPr>
      <w:r w:rsidRPr="00797D49">
        <w:rPr>
          <w:rFonts w:cs="Arial"/>
          <w:sz w:val="24"/>
          <w:szCs w:val="24"/>
        </w:rPr>
        <w:t>Include as a minimum photographs of all reception rooms, kitchen, bathroom, front elevation and any garden areas within report.</w:t>
      </w:r>
      <w:r w:rsidR="00D700C6" w:rsidRPr="00797D49">
        <w:rPr>
          <w:rFonts w:cs="Arial"/>
          <w:sz w:val="24"/>
          <w:szCs w:val="24"/>
        </w:rPr>
        <w:t xml:space="preserve"> Or, i</w:t>
      </w:r>
      <w:r w:rsidR="00237AA0" w:rsidRPr="00797D49">
        <w:rPr>
          <w:rFonts w:cs="Arial"/>
          <w:sz w:val="24"/>
          <w:szCs w:val="24"/>
        </w:rPr>
        <w:t xml:space="preserve">f the </w:t>
      </w:r>
      <w:r w:rsidR="001F34E6" w:rsidRPr="00797D49">
        <w:rPr>
          <w:rFonts w:cs="Arial"/>
          <w:sz w:val="24"/>
          <w:szCs w:val="24"/>
        </w:rPr>
        <w:t>property is</w:t>
      </w:r>
      <w:r w:rsidR="00237AA0" w:rsidRPr="00797D49">
        <w:rPr>
          <w:rFonts w:cs="Arial"/>
          <w:sz w:val="24"/>
          <w:szCs w:val="24"/>
        </w:rPr>
        <w:t xml:space="preserve"> under construction at the point of valuation </w:t>
      </w:r>
      <w:r w:rsidR="00D700C6" w:rsidRPr="00797D49">
        <w:rPr>
          <w:rFonts w:cs="Arial"/>
          <w:sz w:val="24"/>
          <w:szCs w:val="24"/>
        </w:rPr>
        <w:t>include Floor Plans, Elevation Plans and provide details of the standard specifications</w:t>
      </w:r>
      <w:r w:rsidR="001F34E6" w:rsidRPr="00797D49">
        <w:rPr>
          <w:rFonts w:cs="Arial"/>
          <w:sz w:val="24"/>
          <w:szCs w:val="24"/>
        </w:rPr>
        <w:t xml:space="preserve"> included within the valuation </w:t>
      </w:r>
      <w:proofErr w:type="spellStart"/>
      <w:r w:rsidR="001F34E6" w:rsidRPr="00797D49">
        <w:rPr>
          <w:rFonts w:cs="Arial"/>
          <w:sz w:val="24"/>
          <w:szCs w:val="24"/>
        </w:rPr>
        <w:t>ie</w:t>
      </w:r>
      <w:proofErr w:type="spellEnd"/>
      <w:r w:rsidR="001F34E6" w:rsidRPr="00797D49">
        <w:rPr>
          <w:rFonts w:cs="Arial"/>
          <w:sz w:val="24"/>
          <w:szCs w:val="24"/>
        </w:rPr>
        <w:t xml:space="preserve"> carpet/flooring, white goods, oven, turf, etc.</w:t>
      </w:r>
    </w:p>
    <w:p w14:paraId="42862B46" w14:textId="7A0E0DA5" w:rsidR="00151605" w:rsidRPr="002272C4" w:rsidRDefault="00151605" w:rsidP="000F5918">
      <w:pPr>
        <w:pStyle w:val="ListParagraph"/>
        <w:numPr>
          <w:ilvl w:val="0"/>
          <w:numId w:val="4"/>
        </w:numPr>
        <w:spacing w:after="360"/>
        <w:ind w:left="1434" w:hanging="731"/>
        <w:rPr>
          <w:rFonts w:cs="Arial"/>
          <w:b/>
          <w:i/>
          <w:sz w:val="24"/>
          <w:szCs w:val="24"/>
        </w:rPr>
      </w:pPr>
      <w:r w:rsidRPr="00797D49">
        <w:rPr>
          <w:rFonts w:cs="Arial"/>
          <w:sz w:val="24"/>
          <w:szCs w:val="24"/>
        </w:rPr>
        <w:t>Also include checklist with estimated age of boiler, double-glazing and number of parking spaces (and indicate whether communal or exclusive use).</w:t>
      </w:r>
      <w:r w:rsidR="00D46DE1" w:rsidRPr="00797D49">
        <w:rPr>
          <w:rFonts w:cs="Arial"/>
          <w:sz w:val="24"/>
          <w:szCs w:val="24"/>
        </w:rPr>
        <w:t xml:space="preserve"> </w:t>
      </w:r>
      <w:r w:rsidRPr="00797D49">
        <w:rPr>
          <w:rFonts w:cs="Arial"/>
          <w:sz w:val="24"/>
          <w:szCs w:val="24"/>
        </w:rPr>
        <w:t>Also indicate</w:t>
      </w:r>
      <w:r w:rsidRPr="002272C4">
        <w:rPr>
          <w:rFonts w:cs="Arial"/>
          <w:i/>
          <w:sz w:val="24"/>
          <w:szCs w:val="24"/>
        </w:rPr>
        <w:t xml:space="preserve"> whether the property has an exclusive garden area.</w:t>
      </w:r>
    </w:p>
    <w:p w14:paraId="42862B4A" w14:textId="77777777" w:rsidR="00F01315" w:rsidRPr="002272C4" w:rsidRDefault="003B03DE" w:rsidP="00781698">
      <w:pPr>
        <w:numPr>
          <w:ilvl w:val="0"/>
          <w:numId w:val="1"/>
        </w:numPr>
        <w:spacing w:after="120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Garage(s)</w:t>
      </w:r>
      <w:r w:rsidR="00F01315" w:rsidRPr="002272C4">
        <w:rPr>
          <w:rFonts w:cs="Arial"/>
          <w:b/>
          <w:sz w:val="24"/>
          <w:szCs w:val="24"/>
        </w:rPr>
        <w:t>/</w:t>
      </w:r>
      <w:r>
        <w:rPr>
          <w:rFonts w:cs="Arial"/>
          <w:b/>
          <w:sz w:val="24"/>
          <w:szCs w:val="24"/>
        </w:rPr>
        <w:t xml:space="preserve"> other permanent buildings</w:t>
      </w:r>
    </w:p>
    <w:p w14:paraId="42862B4F" w14:textId="77777777" w:rsidR="00F01315" w:rsidRPr="002272C4" w:rsidRDefault="003B03DE" w:rsidP="00781698">
      <w:pPr>
        <w:numPr>
          <w:ilvl w:val="0"/>
          <w:numId w:val="1"/>
        </w:numPr>
        <w:spacing w:before="100" w:beforeAutospacing="1" w:after="120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Services</w:t>
      </w:r>
    </w:p>
    <w:p w14:paraId="42862B54" w14:textId="77777777" w:rsidR="00F01315" w:rsidRPr="002272C4" w:rsidRDefault="003B03DE" w:rsidP="00781698">
      <w:pPr>
        <w:numPr>
          <w:ilvl w:val="0"/>
          <w:numId w:val="1"/>
        </w:numPr>
        <w:spacing w:after="120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Roads and footpaths</w:t>
      </w:r>
    </w:p>
    <w:p w14:paraId="42862B59" w14:textId="77777777" w:rsidR="00F01315" w:rsidRPr="00CD7892" w:rsidRDefault="003B03DE" w:rsidP="00781698">
      <w:pPr>
        <w:numPr>
          <w:ilvl w:val="0"/>
          <w:numId w:val="1"/>
        </w:numPr>
        <w:spacing w:after="120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Matters that might affect value</w:t>
      </w:r>
    </w:p>
    <w:p w14:paraId="42862B5D" w14:textId="17ED2416" w:rsidR="00F01315" w:rsidRPr="002272C4" w:rsidRDefault="00F01315" w:rsidP="00781698">
      <w:pPr>
        <w:spacing w:after="1200"/>
        <w:rPr>
          <w:rFonts w:cs="Arial"/>
          <w:sz w:val="24"/>
          <w:szCs w:val="24"/>
        </w:rPr>
      </w:pPr>
      <w:r w:rsidRPr="002272C4">
        <w:rPr>
          <w:rFonts w:cs="Arial"/>
          <w:sz w:val="24"/>
          <w:szCs w:val="24"/>
        </w:rPr>
        <w:lastRenderedPageBreak/>
        <w:t>11.1</w:t>
      </w:r>
      <w:r w:rsidRPr="002272C4">
        <w:rPr>
          <w:rFonts w:cs="Arial"/>
          <w:sz w:val="24"/>
          <w:szCs w:val="24"/>
        </w:rPr>
        <w:tab/>
      </w:r>
      <w:r w:rsidRPr="002272C4">
        <w:rPr>
          <w:rFonts w:cs="Arial"/>
          <w:b/>
          <w:sz w:val="24"/>
          <w:szCs w:val="24"/>
        </w:rPr>
        <w:t>Obvious evidence of serious disrepair or potential hazard to the property</w:t>
      </w:r>
    </w:p>
    <w:p w14:paraId="42862B61" w14:textId="77777777" w:rsidR="00F01315" w:rsidRPr="002272C4" w:rsidRDefault="00F01315" w:rsidP="00781698">
      <w:pPr>
        <w:numPr>
          <w:ilvl w:val="1"/>
          <w:numId w:val="2"/>
        </w:numPr>
        <w:spacing w:after="1200"/>
        <w:rPr>
          <w:rFonts w:cs="Arial"/>
          <w:b/>
          <w:sz w:val="24"/>
          <w:szCs w:val="24"/>
        </w:rPr>
      </w:pPr>
      <w:r w:rsidRPr="002272C4">
        <w:rPr>
          <w:rFonts w:cs="Arial"/>
          <w:b/>
          <w:sz w:val="24"/>
          <w:szCs w:val="24"/>
        </w:rPr>
        <w:t>Other matters likely materially to affect the value</w:t>
      </w:r>
    </w:p>
    <w:p w14:paraId="42862B66" w14:textId="4ED9B177" w:rsidR="00F01315" w:rsidRPr="00797D49" w:rsidRDefault="003B03DE" w:rsidP="00781698">
      <w:pPr>
        <w:numPr>
          <w:ilvl w:val="0"/>
          <w:numId w:val="1"/>
        </w:numPr>
        <w:spacing w:after="1200"/>
        <w:rPr>
          <w:rFonts w:cs="Arial"/>
          <w:b/>
          <w:sz w:val="24"/>
          <w:szCs w:val="24"/>
        </w:rPr>
      </w:pPr>
      <w:r w:rsidRPr="00797D49">
        <w:rPr>
          <w:rFonts w:cs="Arial"/>
          <w:b/>
          <w:sz w:val="24"/>
          <w:szCs w:val="24"/>
        </w:rPr>
        <w:t>Matters to be checked by conveyancers</w:t>
      </w:r>
    </w:p>
    <w:p w14:paraId="42862B6A" w14:textId="77777777" w:rsidR="00F01315" w:rsidRPr="002272C4" w:rsidRDefault="003B03DE" w:rsidP="00781698">
      <w:pPr>
        <w:numPr>
          <w:ilvl w:val="0"/>
          <w:numId w:val="1"/>
        </w:numPr>
        <w:spacing w:after="24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General remarks</w:t>
      </w:r>
    </w:p>
    <w:p w14:paraId="42862B6D" w14:textId="7C528383" w:rsidR="00F01315" w:rsidRPr="002272C4" w:rsidRDefault="00F01315" w:rsidP="00635A7D">
      <w:pPr>
        <w:pStyle w:val="BodyTextIndent"/>
        <w:spacing w:after="240"/>
        <w:ind w:left="720"/>
        <w:jc w:val="left"/>
        <w:rPr>
          <w:rFonts w:ascii="Arial" w:hAnsi="Arial" w:cs="Arial"/>
          <w:sz w:val="24"/>
          <w:szCs w:val="24"/>
        </w:rPr>
      </w:pPr>
      <w:r w:rsidRPr="002272C4">
        <w:rPr>
          <w:rFonts w:ascii="Arial" w:hAnsi="Arial" w:cs="Arial"/>
          <w:sz w:val="24"/>
          <w:szCs w:val="24"/>
        </w:rPr>
        <w:t>We understand that the property must be sold at   % of market value though our valuation under Section 1</w:t>
      </w:r>
      <w:r w:rsidR="002E0EEE" w:rsidRPr="002272C4">
        <w:rPr>
          <w:rFonts w:ascii="Arial" w:hAnsi="Arial" w:cs="Arial"/>
          <w:sz w:val="24"/>
          <w:szCs w:val="24"/>
        </w:rPr>
        <w:t>4</w:t>
      </w:r>
      <w:r w:rsidRPr="002272C4">
        <w:rPr>
          <w:rFonts w:ascii="Arial" w:hAnsi="Arial" w:cs="Arial"/>
          <w:sz w:val="24"/>
          <w:szCs w:val="24"/>
        </w:rPr>
        <w:t xml:space="preserve"> is of the full market value ignoring any reduced sale price.</w:t>
      </w:r>
    </w:p>
    <w:p w14:paraId="42862B70" w14:textId="77777777" w:rsidR="00F01315" w:rsidRDefault="003B03DE" w:rsidP="00635A7D">
      <w:pPr>
        <w:numPr>
          <w:ilvl w:val="0"/>
          <w:numId w:val="1"/>
        </w:numPr>
        <w:spacing w:after="24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Valuation</w:t>
      </w:r>
      <w:r w:rsidR="00F01315" w:rsidRPr="002272C4">
        <w:rPr>
          <w:rFonts w:cs="Arial"/>
          <w:b/>
          <w:sz w:val="24"/>
          <w:szCs w:val="24"/>
        </w:rPr>
        <w:t xml:space="preserve"> </w:t>
      </w:r>
      <w:r w:rsidR="00F01315" w:rsidRPr="002272C4">
        <w:rPr>
          <w:rFonts w:cs="Arial"/>
          <w:sz w:val="24"/>
          <w:szCs w:val="24"/>
        </w:rPr>
        <w:t>(assuming vacant possession unless otherwise stated)</w:t>
      </w:r>
    </w:p>
    <w:p w14:paraId="42862B72" w14:textId="77777777" w:rsidR="00F01315" w:rsidRPr="002272C4" w:rsidRDefault="00F01315" w:rsidP="00635A7D">
      <w:pPr>
        <w:pStyle w:val="NormalWeb"/>
        <w:spacing w:after="240"/>
        <w:ind w:left="720" w:hanging="720"/>
        <w:rPr>
          <w:rFonts w:ascii="Arial" w:hAnsi="Arial" w:cs="Arial"/>
          <w:sz w:val="24"/>
          <w:szCs w:val="24"/>
        </w:rPr>
      </w:pPr>
      <w:r w:rsidRPr="003D00DA">
        <w:rPr>
          <w:rFonts w:ascii="Arial" w:hAnsi="Arial" w:cs="Arial"/>
          <w:b/>
          <w:sz w:val="24"/>
          <w:szCs w:val="24"/>
        </w:rPr>
        <w:t>1</w:t>
      </w:r>
      <w:r w:rsidR="002E0EEE" w:rsidRPr="003D00DA">
        <w:rPr>
          <w:rFonts w:ascii="Arial" w:hAnsi="Arial" w:cs="Arial"/>
          <w:b/>
          <w:sz w:val="24"/>
          <w:szCs w:val="24"/>
        </w:rPr>
        <w:t>4</w:t>
      </w:r>
      <w:proofErr w:type="gramStart"/>
      <w:r w:rsidRPr="003D00DA">
        <w:rPr>
          <w:rFonts w:ascii="Arial" w:hAnsi="Arial" w:cs="Arial"/>
          <w:b/>
          <w:sz w:val="24"/>
          <w:szCs w:val="24"/>
        </w:rPr>
        <w:t>.a</w:t>
      </w:r>
      <w:proofErr w:type="gramEnd"/>
      <w:r w:rsidRPr="002272C4">
        <w:rPr>
          <w:rFonts w:ascii="Arial" w:hAnsi="Arial" w:cs="Arial"/>
          <w:sz w:val="24"/>
          <w:szCs w:val="24"/>
        </w:rPr>
        <w:tab/>
      </w:r>
      <w:r w:rsidRPr="002272C4">
        <w:rPr>
          <w:rFonts w:ascii="Arial" w:hAnsi="Arial" w:cs="Arial"/>
          <w:b/>
          <w:sz w:val="24"/>
          <w:szCs w:val="24"/>
        </w:rPr>
        <w:t xml:space="preserve">Market Value </w:t>
      </w:r>
      <w:r w:rsidRPr="002272C4">
        <w:rPr>
          <w:rFonts w:ascii="Arial" w:hAnsi="Arial" w:cs="Arial"/>
          <w:sz w:val="24"/>
          <w:szCs w:val="24"/>
          <w:lang w:val="en-GB"/>
        </w:rPr>
        <w:t xml:space="preserve">defined as: </w:t>
      </w:r>
      <w:r w:rsidR="00FC157E" w:rsidRPr="002272C4">
        <w:rPr>
          <w:rFonts w:ascii="Arial" w:hAnsi="Arial" w:cs="Arial"/>
          <w:sz w:val="24"/>
          <w:szCs w:val="24"/>
          <w:lang w:val="en-GB"/>
        </w:rPr>
        <w:t>(adopt latest RICS Red Book definition)</w:t>
      </w:r>
    </w:p>
    <w:p w14:paraId="42862B74" w14:textId="77777777" w:rsidR="00F01315" w:rsidRPr="002272C4" w:rsidRDefault="00F01315">
      <w:pPr>
        <w:ind w:left="720"/>
        <w:rPr>
          <w:rFonts w:cs="Arial"/>
          <w:sz w:val="24"/>
          <w:szCs w:val="24"/>
        </w:rPr>
      </w:pPr>
      <w:r w:rsidRPr="002272C4">
        <w:rPr>
          <w:rFonts w:cs="Arial"/>
          <w:sz w:val="24"/>
          <w:szCs w:val="24"/>
        </w:rPr>
        <w:t>Market Valuation in present condition</w:t>
      </w:r>
      <w:r w:rsidRPr="002272C4">
        <w:rPr>
          <w:rFonts w:cs="Arial"/>
          <w:sz w:val="24"/>
          <w:szCs w:val="24"/>
        </w:rPr>
        <w:tab/>
      </w:r>
      <w:r w:rsidRPr="002272C4">
        <w:rPr>
          <w:rFonts w:cs="Arial"/>
          <w:sz w:val="24"/>
          <w:szCs w:val="24"/>
        </w:rPr>
        <w:tab/>
        <w:t>£</w:t>
      </w:r>
    </w:p>
    <w:p w14:paraId="42862B75" w14:textId="22EEA8EC" w:rsidR="00F01315" w:rsidRPr="002272C4" w:rsidRDefault="00F01315" w:rsidP="00781698">
      <w:pPr>
        <w:tabs>
          <w:tab w:val="left" w:pos="1418"/>
        </w:tabs>
        <w:spacing w:after="480"/>
        <w:ind w:left="720"/>
        <w:rPr>
          <w:rFonts w:cs="Arial"/>
          <w:sz w:val="24"/>
          <w:szCs w:val="24"/>
        </w:rPr>
      </w:pPr>
      <w:r w:rsidRPr="002272C4">
        <w:rPr>
          <w:rFonts w:cs="Arial"/>
          <w:sz w:val="24"/>
          <w:szCs w:val="24"/>
        </w:rPr>
        <w:t>(</w:t>
      </w:r>
      <w:r w:rsidR="00797D49">
        <w:rPr>
          <w:rFonts w:cs="Arial"/>
          <w:sz w:val="24"/>
          <w:szCs w:val="24"/>
        </w:rPr>
        <w:tab/>
      </w:r>
      <w:r w:rsidRPr="002272C4">
        <w:rPr>
          <w:rFonts w:cs="Arial"/>
          <w:sz w:val="24"/>
          <w:szCs w:val="24"/>
        </w:rPr>
        <w:t>THOUSAND POUNDS)</w:t>
      </w:r>
    </w:p>
    <w:p w14:paraId="42862B79" w14:textId="6EDF53E0" w:rsidR="00F01315" w:rsidRPr="002272C4" w:rsidRDefault="00555D26" w:rsidP="00781698">
      <w:pPr>
        <w:numPr>
          <w:ilvl w:val="0"/>
          <w:numId w:val="1"/>
        </w:numPr>
        <w:spacing w:after="120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Other matters specifically requested in the instruction</w:t>
      </w:r>
    </w:p>
    <w:p w14:paraId="42862B7E" w14:textId="77777777" w:rsidR="00F01315" w:rsidRPr="002272C4" w:rsidRDefault="00555D26" w:rsidP="00D46DE1">
      <w:pPr>
        <w:pStyle w:val="ListParagraph"/>
        <w:numPr>
          <w:ilvl w:val="0"/>
          <w:numId w:val="1"/>
        </w:numPr>
        <w:spacing w:after="120"/>
        <w:contextualSpacing w:val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Valuation commentary including comparable evidence</w:t>
      </w:r>
    </w:p>
    <w:p w14:paraId="1DC8254D" w14:textId="77777777" w:rsidR="00781698" w:rsidRDefault="00151605" w:rsidP="00797D49">
      <w:pPr>
        <w:pStyle w:val="ListParagraph"/>
        <w:numPr>
          <w:ilvl w:val="0"/>
          <w:numId w:val="6"/>
        </w:numPr>
        <w:spacing w:after="240"/>
        <w:ind w:left="1434" w:hanging="725"/>
        <w:contextualSpacing w:val="0"/>
        <w:jc w:val="both"/>
        <w:rPr>
          <w:rFonts w:cs="Arial"/>
          <w:sz w:val="24"/>
          <w:szCs w:val="24"/>
        </w:rPr>
        <w:sectPr w:rsidR="00781698" w:rsidSect="00FC157E">
          <w:pgSz w:w="12240" w:h="15840"/>
          <w:pgMar w:top="1440" w:right="1440" w:bottom="851" w:left="1440" w:header="706" w:footer="706" w:gutter="0"/>
          <w:cols w:space="720"/>
        </w:sectPr>
      </w:pPr>
      <w:r w:rsidRPr="00797D49">
        <w:rPr>
          <w:rFonts w:cs="Arial"/>
          <w:sz w:val="24"/>
          <w:szCs w:val="24"/>
        </w:rPr>
        <w:t>Must include a minimum of three comparable transactions with valuation rationale / commentary to justify market value figure put forward.</w:t>
      </w:r>
    </w:p>
    <w:p w14:paraId="42862B86" w14:textId="77777777" w:rsidR="00F01315" w:rsidRPr="002272C4" w:rsidRDefault="00555D26" w:rsidP="00635A7D">
      <w:pPr>
        <w:pStyle w:val="ListParagraph"/>
        <w:numPr>
          <w:ilvl w:val="0"/>
          <w:numId w:val="1"/>
        </w:numPr>
        <w:spacing w:after="120"/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rFonts w:cs="Arial"/>
          <w:b/>
          <w:sz w:val="24"/>
          <w:szCs w:val="24"/>
        </w:rPr>
        <w:lastRenderedPageBreak/>
        <w:t>Valuation certificate</w:t>
      </w:r>
    </w:p>
    <w:p w14:paraId="42862B8A" w14:textId="2DCE7745" w:rsidR="00F01315" w:rsidRPr="002272C4" w:rsidRDefault="00F01315" w:rsidP="00781698">
      <w:pPr>
        <w:spacing w:before="60" w:after="480"/>
        <w:rPr>
          <w:rFonts w:cs="Arial"/>
          <w:sz w:val="24"/>
          <w:szCs w:val="24"/>
        </w:rPr>
      </w:pPr>
      <w:r w:rsidRPr="002272C4">
        <w:rPr>
          <w:rFonts w:cs="Arial"/>
          <w:sz w:val="24"/>
          <w:szCs w:val="24"/>
        </w:rPr>
        <w:t xml:space="preserve">I certify that the property in this report has been inspected by me, that I valued the property as an Independent </w:t>
      </w:r>
      <w:proofErr w:type="spellStart"/>
      <w:r w:rsidRPr="002272C4">
        <w:rPr>
          <w:rFonts w:cs="Arial"/>
          <w:sz w:val="24"/>
          <w:szCs w:val="24"/>
        </w:rPr>
        <w:t>Valuer</w:t>
      </w:r>
      <w:proofErr w:type="spellEnd"/>
      <w:r w:rsidRPr="002272C4">
        <w:rPr>
          <w:rFonts w:cs="Arial"/>
          <w:sz w:val="24"/>
          <w:szCs w:val="24"/>
        </w:rPr>
        <w:t xml:space="preserve"> and prepared this report, and that I am not disqualified from reporting on the property.</w:t>
      </w:r>
      <w:r w:rsidR="000F5918">
        <w:rPr>
          <w:rFonts w:cs="Arial"/>
          <w:sz w:val="24"/>
          <w:szCs w:val="24"/>
        </w:rPr>
        <w:t xml:space="preserve"> </w:t>
      </w:r>
      <w:r w:rsidRPr="002272C4">
        <w:rPr>
          <w:rFonts w:cs="Arial"/>
          <w:sz w:val="24"/>
          <w:szCs w:val="24"/>
        </w:rPr>
        <w:t>I</w:t>
      </w:r>
      <w:r w:rsidR="00941C4E">
        <w:rPr>
          <w:rFonts w:cs="Arial"/>
          <w:sz w:val="24"/>
          <w:szCs w:val="24"/>
        </w:rPr>
        <w:t xml:space="preserve"> confirm that </w:t>
      </w:r>
      <w:r w:rsidR="00941C4E" w:rsidRPr="0043131C">
        <w:rPr>
          <w:rFonts w:cs="Arial"/>
          <w:sz w:val="24"/>
          <w:szCs w:val="24"/>
        </w:rPr>
        <w:t xml:space="preserve">the </w:t>
      </w:r>
      <w:r w:rsidR="0062085B" w:rsidRPr="0043131C">
        <w:rPr>
          <w:rFonts w:cs="Arial"/>
          <w:sz w:val="24"/>
          <w:szCs w:val="24"/>
        </w:rPr>
        <w:t>Westmorland and Furness</w:t>
      </w:r>
      <w:r w:rsidRPr="0043131C">
        <w:rPr>
          <w:rFonts w:cs="Arial"/>
          <w:sz w:val="24"/>
          <w:szCs w:val="24"/>
        </w:rPr>
        <w:t xml:space="preserve"> Council</w:t>
      </w:r>
      <w:r w:rsidR="00D46DE1">
        <w:rPr>
          <w:rFonts w:cs="Arial"/>
          <w:sz w:val="24"/>
          <w:szCs w:val="24"/>
        </w:rPr>
        <w:t xml:space="preserve"> can rely upon this Valuation.</w:t>
      </w:r>
    </w:p>
    <w:p w14:paraId="42862B8E" w14:textId="35ABE7BA" w:rsidR="00F01315" w:rsidRPr="002272C4" w:rsidRDefault="00797D49" w:rsidP="00797D49">
      <w:pPr>
        <w:tabs>
          <w:tab w:val="left" w:leader="dot" w:pos="5812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14:paraId="42862B8F" w14:textId="54347197" w:rsidR="00FC157E" w:rsidRDefault="00F01315" w:rsidP="00FC157E">
      <w:pPr>
        <w:ind w:left="2160" w:hanging="2160"/>
        <w:rPr>
          <w:rFonts w:cs="Arial"/>
          <w:sz w:val="24"/>
          <w:szCs w:val="24"/>
        </w:rPr>
      </w:pPr>
      <w:r w:rsidRPr="002272C4">
        <w:rPr>
          <w:rFonts w:cs="Arial"/>
          <w:sz w:val="24"/>
          <w:szCs w:val="24"/>
        </w:rPr>
        <w:t>(</w:t>
      </w:r>
      <w:r w:rsidR="0030716A">
        <w:rPr>
          <w:rFonts w:cs="Arial"/>
          <w:sz w:val="24"/>
          <w:szCs w:val="24"/>
        </w:rPr>
        <w:t>Full n</w:t>
      </w:r>
      <w:r w:rsidR="00DE7EB5">
        <w:rPr>
          <w:rFonts w:cs="Arial"/>
          <w:sz w:val="24"/>
          <w:szCs w:val="24"/>
        </w:rPr>
        <w:t xml:space="preserve">ame </w:t>
      </w:r>
      <w:r w:rsidR="0030716A">
        <w:rPr>
          <w:rFonts w:cs="Arial"/>
          <w:sz w:val="24"/>
          <w:szCs w:val="24"/>
        </w:rPr>
        <w:t xml:space="preserve">and signature </w:t>
      </w:r>
      <w:r w:rsidR="00DE7EB5">
        <w:rPr>
          <w:rFonts w:cs="Arial"/>
          <w:sz w:val="24"/>
          <w:szCs w:val="24"/>
        </w:rPr>
        <w:t xml:space="preserve">of </w:t>
      </w:r>
      <w:r w:rsidRPr="002272C4">
        <w:rPr>
          <w:rFonts w:cs="Arial"/>
          <w:sz w:val="24"/>
          <w:szCs w:val="24"/>
        </w:rPr>
        <w:t>Member of the RICS)</w:t>
      </w:r>
    </w:p>
    <w:p w14:paraId="36C6C3A5" w14:textId="52203A44" w:rsidR="00DE7EB5" w:rsidRDefault="00DE7EB5" w:rsidP="00FC157E">
      <w:pPr>
        <w:ind w:left="2160" w:hanging="2160"/>
        <w:rPr>
          <w:rFonts w:cs="Arial"/>
          <w:sz w:val="24"/>
          <w:szCs w:val="24"/>
        </w:rPr>
      </w:pPr>
    </w:p>
    <w:p w14:paraId="2382E6B2" w14:textId="6D801736" w:rsidR="00DE7EB5" w:rsidRPr="002272C4" w:rsidRDefault="00797D49" w:rsidP="00797D49">
      <w:pPr>
        <w:tabs>
          <w:tab w:val="left" w:leader="dot" w:pos="5812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14:paraId="028F7A72" w14:textId="6A4F5C07" w:rsidR="00DE7EB5" w:rsidRPr="002272C4" w:rsidRDefault="00DE7EB5" w:rsidP="00D46DE1">
      <w:pPr>
        <w:spacing w:after="960"/>
        <w:ind w:left="2160" w:hanging="2160"/>
        <w:rPr>
          <w:rFonts w:cs="Arial"/>
          <w:sz w:val="24"/>
          <w:szCs w:val="24"/>
        </w:rPr>
      </w:pPr>
      <w:r w:rsidRPr="002272C4">
        <w:rPr>
          <w:rFonts w:cs="Arial"/>
          <w:sz w:val="24"/>
          <w:szCs w:val="24"/>
        </w:rPr>
        <w:t>(</w:t>
      </w:r>
      <w:r>
        <w:rPr>
          <w:rFonts w:cs="Arial"/>
          <w:sz w:val="24"/>
          <w:szCs w:val="24"/>
        </w:rPr>
        <w:t>Name of the Company</w:t>
      </w:r>
      <w:r w:rsidRPr="002272C4">
        <w:rPr>
          <w:rFonts w:cs="Arial"/>
          <w:sz w:val="24"/>
          <w:szCs w:val="24"/>
        </w:rPr>
        <w:t>)</w:t>
      </w:r>
    </w:p>
    <w:p w14:paraId="42862B96" w14:textId="691431C9" w:rsidR="00CD7892" w:rsidRPr="002272C4" w:rsidRDefault="00555D26" w:rsidP="000F5918">
      <w:pPr>
        <w:spacing w:after="360"/>
        <w:ind w:left="2160" w:hanging="216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Please note</w:t>
      </w:r>
      <w:r w:rsidR="00F01315" w:rsidRPr="002272C4">
        <w:rPr>
          <w:rFonts w:cs="Arial"/>
          <w:b/>
          <w:sz w:val="24"/>
          <w:szCs w:val="24"/>
        </w:rPr>
        <w:t>:</w:t>
      </w:r>
      <w:r w:rsidR="00F01315" w:rsidRPr="002272C4">
        <w:rPr>
          <w:rFonts w:cs="Arial"/>
          <w:b/>
          <w:sz w:val="24"/>
          <w:szCs w:val="24"/>
        </w:rPr>
        <w:tab/>
      </w:r>
      <w:r w:rsidR="00F01315" w:rsidRPr="002272C4">
        <w:rPr>
          <w:rFonts w:cs="Arial"/>
          <w:sz w:val="24"/>
          <w:szCs w:val="24"/>
        </w:rPr>
        <w:t>This note is intended as a general outline only of the Council’s requirements which should be incorporated into a valuation prepared by a Chartered Surveyor</w:t>
      </w:r>
      <w:r w:rsidR="00FC157E" w:rsidRPr="002272C4">
        <w:rPr>
          <w:rFonts w:cs="Arial"/>
          <w:sz w:val="24"/>
          <w:szCs w:val="24"/>
        </w:rPr>
        <w:t xml:space="preserve"> (RICS Registered </w:t>
      </w:r>
      <w:proofErr w:type="spellStart"/>
      <w:r w:rsidR="00FC157E" w:rsidRPr="002272C4">
        <w:rPr>
          <w:rFonts w:cs="Arial"/>
          <w:sz w:val="24"/>
          <w:szCs w:val="24"/>
        </w:rPr>
        <w:t>Valuer</w:t>
      </w:r>
      <w:proofErr w:type="spellEnd"/>
      <w:r w:rsidR="00FC157E" w:rsidRPr="002272C4">
        <w:rPr>
          <w:rFonts w:cs="Arial"/>
          <w:sz w:val="24"/>
          <w:szCs w:val="24"/>
        </w:rPr>
        <w:t>)</w:t>
      </w:r>
      <w:r w:rsidR="00F01315" w:rsidRPr="002272C4">
        <w:rPr>
          <w:rFonts w:cs="Arial"/>
          <w:sz w:val="24"/>
          <w:szCs w:val="24"/>
        </w:rPr>
        <w:t>.</w:t>
      </w:r>
    </w:p>
    <w:p w14:paraId="42862B97" w14:textId="77777777" w:rsidR="0037372B" w:rsidRDefault="00F01315" w:rsidP="00CD7892">
      <w:pPr>
        <w:ind w:left="2160" w:hanging="2160"/>
        <w:rPr>
          <w:rFonts w:cs="Arial"/>
          <w:sz w:val="24"/>
          <w:szCs w:val="24"/>
        </w:rPr>
      </w:pPr>
      <w:r w:rsidRPr="002272C4">
        <w:rPr>
          <w:rFonts w:cs="Arial"/>
          <w:sz w:val="24"/>
          <w:szCs w:val="24"/>
        </w:rPr>
        <w:t>This</w:t>
      </w:r>
      <w:r w:rsidR="00FC157E" w:rsidRPr="002272C4">
        <w:rPr>
          <w:rFonts w:cs="Arial"/>
          <w:sz w:val="24"/>
          <w:szCs w:val="24"/>
        </w:rPr>
        <w:t xml:space="preserve"> valuation to be submitted to</w:t>
      </w:r>
      <w:r w:rsidR="00CD7892">
        <w:rPr>
          <w:rFonts w:cs="Arial"/>
          <w:sz w:val="24"/>
          <w:szCs w:val="24"/>
        </w:rPr>
        <w:t>:</w:t>
      </w:r>
      <w:r w:rsidR="00CD7892">
        <w:rPr>
          <w:rFonts w:cs="Arial"/>
          <w:sz w:val="24"/>
          <w:szCs w:val="24"/>
        </w:rPr>
        <w:tab/>
      </w:r>
      <w:r w:rsidR="0037372B">
        <w:rPr>
          <w:rFonts w:cs="Arial"/>
          <w:sz w:val="24"/>
          <w:szCs w:val="24"/>
        </w:rPr>
        <w:t>Housing Development Officer</w:t>
      </w:r>
    </w:p>
    <w:p w14:paraId="42862B98" w14:textId="11DDCA1C" w:rsidR="00CD7892" w:rsidRPr="00CD7892" w:rsidRDefault="002833AB" w:rsidP="00CD7892">
      <w:pPr>
        <w:ind w:left="2880"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Town Hall</w:t>
      </w:r>
    </w:p>
    <w:p w14:paraId="42862B99" w14:textId="6C504B33" w:rsidR="00CD7892" w:rsidRDefault="002833AB" w:rsidP="00CD7892">
      <w:pPr>
        <w:ind w:left="2880" w:firstLine="720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Corney</w:t>
      </w:r>
      <w:proofErr w:type="spellEnd"/>
      <w:r>
        <w:rPr>
          <w:rFonts w:cs="Arial"/>
          <w:sz w:val="24"/>
          <w:szCs w:val="24"/>
        </w:rPr>
        <w:t xml:space="preserve"> Square</w:t>
      </w:r>
    </w:p>
    <w:p w14:paraId="42862B9A" w14:textId="77777777" w:rsidR="00CD7892" w:rsidRDefault="00CD7892" w:rsidP="00CD7892">
      <w:pPr>
        <w:ind w:left="2880" w:firstLine="720"/>
        <w:rPr>
          <w:rFonts w:cs="Arial"/>
          <w:sz w:val="24"/>
          <w:szCs w:val="24"/>
        </w:rPr>
      </w:pPr>
      <w:r w:rsidRPr="00CD7892">
        <w:rPr>
          <w:rFonts w:cs="Arial"/>
          <w:sz w:val="24"/>
          <w:szCs w:val="24"/>
        </w:rPr>
        <w:t>Penrith</w:t>
      </w:r>
    </w:p>
    <w:p w14:paraId="42862B9B" w14:textId="484ADB9D" w:rsidR="00CD7892" w:rsidRDefault="002833AB" w:rsidP="00D46DE1">
      <w:pPr>
        <w:spacing w:after="120"/>
        <w:ind w:left="2880"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CA11 7QF</w:t>
      </w:r>
    </w:p>
    <w:p w14:paraId="42862B9D" w14:textId="1DDD71F5" w:rsidR="00CD7892" w:rsidRDefault="00CD7892" w:rsidP="00CD7892">
      <w:pPr>
        <w:ind w:left="360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Or via email to</w:t>
      </w:r>
      <w:r w:rsidR="00D46DE1">
        <w:rPr>
          <w:rFonts w:cs="Arial"/>
          <w:sz w:val="24"/>
          <w:szCs w:val="24"/>
        </w:rPr>
        <w:t xml:space="preserve">: </w:t>
      </w:r>
      <w:hyperlink r:id="rId13" w:history="1">
        <w:r w:rsidR="0062085B" w:rsidRPr="0043131C">
          <w:rPr>
            <w:rStyle w:val="Hyperlink"/>
            <w:bCs/>
            <w:sz w:val="24"/>
            <w:szCs w:val="24"/>
          </w:rPr>
          <w:t>housing.services@westmorlandandfurness.gov.uk</w:t>
        </w:r>
      </w:hyperlink>
    </w:p>
    <w:sectPr w:rsidR="00CD7892" w:rsidSect="00FC157E">
      <w:pgSz w:w="12240" w:h="15840"/>
      <w:pgMar w:top="1440" w:right="1440" w:bottom="851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3F964" w14:textId="77777777" w:rsidR="0049643A" w:rsidRDefault="0049643A" w:rsidP="0072361A">
      <w:r>
        <w:separator/>
      </w:r>
    </w:p>
  </w:endnote>
  <w:endnote w:type="continuationSeparator" w:id="0">
    <w:p w14:paraId="77A5865F" w14:textId="77777777" w:rsidR="0049643A" w:rsidRDefault="0049643A" w:rsidP="0072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101282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280D3F70" w14:textId="3CB51DAA" w:rsidR="00797D49" w:rsidRPr="00797D49" w:rsidRDefault="00797D49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797D49">
          <w:rPr>
            <w:rFonts w:ascii="Arial" w:hAnsi="Arial" w:cs="Arial"/>
            <w:sz w:val="24"/>
            <w:szCs w:val="24"/>
          </w:rPr>
          <w:fldChar w:fldCharType="begin"/>
        </w:r>
        <w:r w:rsidRPr="00797D49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797D49">
          <w:rPr>
            <w:rFonts w:ascii="Arial" w:hAnsi="Arial" w:cs="Arial"/>
            <w:sz w:val="24"/>
            <w:szCs w:val="24"/>
          </w:rPr>
          <w:fldChar w:fldCharType="separate"/>
        </w:r>
        <w:r w:rsidR="009A7F7D">
          <w:rPr>
            <w:rFonts w:ascii="Arial" w:hAnsi="Arial" w:cs="Arial"/>
            <w:noProof/>
            <w:sz w:val="24"/>
            <w:szCs w:val="24"/>
          </w:rPr>
          <w:t>4</w:t>
        </w:r>
        <w:r w:rsidRPr="00797D49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510F9" w14:textId="77777777" w:rsidR="0049643A" w:rsidRDefault="0049643A" w:rsidP="0072361A">
      <w:r>
        <w:separator/>
      </w:r>
    </w:p>
  </w:footnote>
  <w:footnote w:type="continuationSeparator" w:id="0">
    <w:p w14:paraId="3F83751F" w14:textId="77777777" w:rsidR="0049643A" w:rsidRDefault="0049643A" w:rsidP="00723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95F"/>
    <w:multiLevelType w:val="hybridMultilevel"/>
    <w:tmpl w:val="D090DFC4"/>
    <w:lvl w:ilvl="0" w:tplc="0248F116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DC0B8C"/>
    <w:multiLevelType w:val="multilevel"/>
    <w:tmpl w:val="6C4C0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  <w:b w:val="0"/>
      </w:rPr>
    </w:lvl>
  </w:abstractNum>
  <w:abstractNum w:abstractNumId="2" w15:restartNumberingAfterBreak="0">
    <w:nsid w:val="207E281C"/>
    <w:multiLevelType w:val="singleLevel"/>
    <w:tmpl w:val="D8C4970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69AB2164"/>
    <w:multiLevelType w:val="multilevel"/>
    <w:tmpl w:val="5448ADC0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4" w15:restartNumberingAfterBreak="0">
    <w:nsid w:val="71937536"/>
    <w:multiLevelType w:val="hybridMultilevel"/>
    <w:tmpl w:val="1F22D444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22418F"/>
    <w:multiLevelType w:val="multilevel"/>
    <w:tmpl w:val="FC3ADF9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  <w:b w:val="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21"/>
    <w:rsid w:val="000052D9"/>
    <w:rsid w:val="000A2831"/>
    <w:rsid w:val="000F5918"/>
    <w:rsid w:val="0010109C"/>
    <w:rsid w:val="00151605"/>
    <w:rsid w:val="001F34E6"/>
    <w:rsid w:val="002272C4"/>
    <w:rsid w:val="00237AA0"/>
    <w:rsid w:val="002833AB"/>
    <w:rsid w:val="002E0EEE"/>
    <w:rsid w:val="002E347E"/>
    <w:rsid w:val="0030716A"/>
    <w:rsid w:val="00312C91"/>
    <w:rsid w:val="00334B90"/>
    <w:rsid w:val="00335FBA"/>
    <w:rsid w:val="0037372B"/>
    <w:rsid w:val="0038749D"/>
    <w:rsid w:val="003B03DE"/>
    <w:rsid w:val="003B6F0A"/>
    <w:rsid w:val="003D00DA"/>
    <w:rsid w:val="0043131C"/>
    <w:rsid w:val="00465BFA"/>
    <w:rsid w:val="0049643A"/>
    <w:rsid w:val="00555D26"/>
    <w:rsid w:val="005B68F8"/>
    <w:rsid w:val="00617E21"/>
    <w:rsid w:val="0062085B"/>
    <w:rsid w:val="00635A7D"/>
    <w:rsid w:val="006967B1"/>
    <w:rsid w:val="0072361A"/>
    <w:rsid w:val="00730D7E"/>
    <w:rsid w:val="00754663"/>
    <w:rsid w:val="00781698"/>
    <w:rsid w:val="00797D49"/>
    <w:rsid w:val="0086140A"/>
    <w:rsid w:val="008B1FE1"/>
    <w:rsid w:val="00941C4E"/>
    <w:rsid w:val="009A7F7D"/>
    <w:rsid w:val="00B71AB0"/>
    <w:rsid w:val="00BA64F4"/>
    <w:rsid w:val="00CA51BC"/>
    <w:rsid w:val="00CD7892"/>
    <w:rsid w:val="00D13B32"/>
    <w:rsid w:val="00D16E52"/>
    <w:rsid w:val="00D46DE1"/>
    <w:rsid w:val="00D61929"/>
    <w:rsid w:val="00D700C6"/>
    <w:rsid w:val="00D70C2C"/>
    <w:rsid w:val="00D72EB9"/>
    <w:rsid w:val="00DB4928"/>
    <w:rsid w:val="00DE7EB5"/>
    <w:rsid w:val="00E521AE"/>
    <w:rsid w:val="00E954CF"/>
    <w:rsid w:val="00EF66D7"/>
    <w:rsid w:val="00F01315"/>
    <w:rsid w:val="00F91698"/>
    <w:rsid w:val="00FC1105"/>
    <w:rsid w:val="00FC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862B0C"/>
  <w15:docId w15:val="{C38E77CA-00C2-4037-BF25-45C888AE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AB0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781698"/>
    <w:pPr>
      <w:keepNext/>
      <w:spacing w:before="360" w:after="240"/>
      <w:outlineLvl w:val="0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basedOn w:val="Normal"/>
    <w:pPr>
      <w:widowControl w:val="0"/>
      <w:spacing w:line="360" w:lineRule="auto"/>
      <w:ind w:left="1440"/>
      <w:jc w:val="both"/>
    </w:pPr>
    <w:rPr>
      <w:rFonts w:ascii="Courier" w:hAnsi="Courier"/>
      <w:sz w:val="20"/>
    </w:rPr>
  </w:style>
  <w:style w:type="paragraph" w:styleId="BodyTextIndent2">
    <w:name w:val="Body Text Indent 2"/>
    <w:basedOn w:val="Normal"/>
    <w:pPr>
      <w:widowControl w:val="0"/>
      <w:spacing w:line="360" w:lineRule="auto"/>
      <w:ind w:left="720"/>
      <w:jc w:val="both"/>
    </w:pPr>
    <w:rPr>
      <w:rFonts w:ascii="Courier" w:hAnsi="Courier"/>
      <w:sz w:val="20"/>
    </w:rPr>
  </w:style>
  <w:style w:type="paragraph" w:styleId="NormalWeb">
    <w:name w:val="Normal (Web)"/>
    <w:basedOn w:val="Normal"/>
    <w:pPr>
      <w:spacing w:after="120"/>
    </w:pPr>
    <w:rPr>
      <w:rFonts w:ascii="Verdana" w:hAnsi="Verdana"/>
      <w:sz w:val="20"/>
      <w:lang w:val="en-US"/>
    </w:rPr>
  </w:style>
  <w:style w:type="character" w:styleId="Hyperlink">
    <w:name w:val="Hyperlink"/>
    <w:rsid w:val="00FC157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B49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492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B492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236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2361A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97D4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ousing.services@westmorlandandfurness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3C7D3D604514697B5633161101604" ma:contentTypeVersion="24" ma:contentTypeDescription="Create a new document." ma:contentTypeScope="" ma:versionID="0fbe8e3038f6ebadf6ac2171d4e17331">
  <xsd:schema xmlns:xsd="http://www.w3.org/2001/XMLSchema" xmlns:xs="http://www.w3.org/2001/XMLSchema" xmlns:p="http://schemas.microsoft.com/office/2006/metadata/properties" xmlns:ns2="bc7e983b-8431-43ad-a47a-d5da3c73f3fe" xmlns:ns3="http://schemas.microsoft.com/sharepoint/v4" targetNamespace="http://schemas.microsoft.com/office/2006/metadata/properties" ma:root="true" ma:fieldsID="7936693ec4ac8482623aae5a3eb34491" ns2:_="" ns3:_="">
    <xsd:import namespace="bc7e983b-8431-43ad-a47a-d5da3c73f3f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lare_x0020_Ref_x002e_" minOccurs="0"/>
                <xsd:element ref="ns2:Addr1" minOccurs="0"/>
                <xsd:element ref="ns2:Addr2" minOccurs="0"/>
                <xsd:element ref="ns2:Postcode" minOccurs="0"/>
                <xsd:element ref="ns2:Details" minOccurs="0"/>
                <xsd:element ref="ns2:FileNumber" minOccurs="0"/>
                <xsd:element ref="ns2:FileName" minOccurs="0"/>
                <xsd:element ref="ns2:Info_x0020_Type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e983b-8431-43ad-a47a-d5da3c73f3fe" elementFormDefault="qualified">
    <xsd:import namespace="http://schemas.microsoft.com/office/2006/documentManagement/types"/>
    <xsd:import namespace="http://schemas.microsoft.com/office/infopath/2007/PartnerControls"/>
    <xsd:element name="Flare_x0020_Ref_x002e_" ma:index="5" nillable="true" ma:displayName="Flare Ref." ma:indexed="true" ma:internalName="Flare_x0020_Ref_x002e_" ma:readOnly="false">
      <xsd:simpleType>
        <xsd:restriction base="dms:Text">
          <xsd:maxLength value="20"/>
        </xsd:restriction>
      </xsd:simpleType>
    </xsd:element>
    <xsd:element name="Addr1" ma:index="6" nillable="true" ma:displayName="Addr1" ma:indexed="true" ma:internalName="Addr1" ma:readOnly="false">
      <xsd:simpleType>
        <xsd:restriction base="dms:Text">
          <xsd:maxLength value="255"/>
        </xsd:restriction>
      </xsd:simpleType>
    </xsd:element>
    <xsd:element name="Addr2" ma:index="7" nillable="true" ma:displayName="Addr2" ma:indexed="true" ma:internalName="Addr2" ma:readOnly="false">
      <xsd:simpleType>
        <xsd:restriction base="dms:Text">
          <xsd:maxLength value="255"/>
        </xsd:restriction>
      </xsd:simpleType>
    </xsd:element>
    <xsd:element name="Postcode" ma:index="8" nillable="true" ma:displayName="Postcode" ma:indexed="true" ma:internalName="Postcode" ma:readOnly="false">
      <xsd:simpleType>
        <xsd:restriction base="dms:Text">
          <xsd:maxLength value="10"/>
        </xsd:restriction>
      </xsd:simpleType>
    </xsd:element>
    <xsd:element name="Details" ma:index="9" nillable="true" ma:displayName="Details" ma:indexed="true" ma:internalName="Details" ma:readOnly="false">
      <xsd:simpleType>
        <xsd:restriction base="dms:Text">
          <xsd:maxLength value="255"/>
        </xsd:restriction>
      </xsd:simpleType>
    </xsd:element>
    <xsd:element name="FileNumber" ma:index="12" nillable="true" ma:displayName="FileNumber" ma:description="original folder name" ma:hidden="true" ma:internalName="FileNumber" ma:readOnly="false">
      <xsd:simpleType>
        <xsd:restriction base="dms:Text">
          <xsd:maxLength value="255"/>
        </xsd:restriction>
      </xsd:simpleType>
    </xsd:element>
    <xsd:element name="FileName" ma:index="13" nillable="true" ma:displayName="FileName" ma:description="original file name" ma:hidden="true" ma:internalName="FileName" ma:readOnly="false">
      <xsd:simpleType>
        <xsd:restriction base="dms:Text">
          <xsd:maxLength value="255"/>
        </xsd:restriction>
      </xsd:simpleType>
    </xsd:element>
    <xsd:element name="Info_x0020_Type" ma:index="14" nillable="true" ma:displayName="Info Type" ma:format="Dropdown" ma:internalName="Info_x0020_Type" ma:readOnly="false">
      <xsd:simpleType>
        <xsd:union memberTypes="dms:Text">
          <xsd:simpleType>
            <xsd:restriction base="dms:Choice">
              <xsd:enumeration value="*"/>
              <xsd:enumeration value="Dogs"/>
              <xsd:enumeration value="F.O.I."/>
              <xsd:enumeration value="Licensing"/>
              <xsd:enumeration value="Noise"/>
              <xsd:enumeration value="Nuisance Ex Noise"/>
              <xsd:enumeration value="Permit"/>
              <xsd:enumeration value="Planning"/>
              <xsd:enumeration value="Private Water Supplies"/>
              <xsd:enumeration value="Variations"/>
              <xsd:enumeration value="Visit or inspections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dr1 xmlns="bc7e983b-8431-43ad-a47a-d5da3c73f3fe" xsi:nil="true"/>
    <FileName xmlns="bc7e983b-8431-43ad-a47a-d5da3c73f3fe" xsi:nil="true"/>
    <Addr2 xmlns="bc7e983b-8431-43ad-a47a-d5da3c73f3fe" xsi:nil="true"/>
    <Postcode xmlns="bc7e983b-8431-43ad-a47a-d5da3c73f3fe" xsi:nil="true"/>
    <Info_x0020_Type xmlns="bc7e983b-8431-43ad-a47a-d5da3c73f3fe" xsi:nil="true"/>
    <FileNumber xmlns="bc7e983b-8431-43ad-a47a-d5da3c73f3fe" xsi:nil="true"/>
    <Flare_x0020_Ref_x002e_ xmlns="bc7e983b-8431-43ad-a47a-d5da3c73f3fe" xsi:nil="true"/>
    <Details xmlns="bc7e983b-8431-43ad-a47a-d5da3c73f3fe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1EB4895F-B7E6-4893-9DDD-12E6DB247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e983b-8431-43ad-a47a-d5da3c73f3f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AF3C1B-859D-4A40-8C3B-CCFA947D92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D3CDFD-4DDB-4BCC-9164-3F44D2015046}">
  <ds:schemaRefs>
    <ds:schemaRef ds:uri="http://schemas.microsoft.com/office/2006/metadata/properties"/>
    <ds:schemaRef ds:uri="http://schemas.microsoft.com/office/infopath/2007/PartnerControls"/>
    <ds:schemaRef ds:uri="bc7e983b-8431-43ad-a47a-d5da3c73f3fe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Discounted Sale Housing, Affordable Housing Valuation</vt:lpstr>
    </vt:vector>
  </TitlesOfParts>
  <Company>Westmorland and Furness Council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Discounted Sale Housing, Affordable Housing Valuation</dc:title>
  <dc:subject>Discounted Sale Housing, Affordable Housing Valuation</dc:subject>
  <dc:creator>Housing</dc:creator>
  <cp:keywords>Discounted; Sale; Housing; Affordable; Housing; Valuation</cp:keywords>
  <cp:lastModifiedBy>Liane Brown</cp:lastModifiedBy>
  <cp:revision>31</cp:revision>
  <cp:lastPrinted>2005-10-12T13:21:00Z</cp:lastPrinted>
  <dcterms:created xsi:type="dcterms:W3CDTF">2020-04-21T17:06:00Z</dcterms:created>
  <dcterms:modified xsi:type="dcterms:W3CDTF">2023-05-04T10:49:00Z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0x01010076B3C7D3D604514697B5633161101604</vt:lpwstr>
  </property>
</Properties>
</file>